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3D930">
      <w:pPr>
        <w:spacing w:after="0" w:line="560" w:lineRule="exact"/>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成都成医一附院护士学校</w:t>
      </w:r>
    </w:p>
    <w:p w14:paraId="397AF163">
      <w:pPr>
        <w:spacing w:after="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运动场维修监理</w:t>
      </w:r>
      <w:r>
        <w:rPr>
          <w:rFonts w:hint="eastAsia" w:ascii="方正小标宋简体" w:eastAsia="方正小标宋简体"/>
          <w:sz w:val="44"/>
          <w:szCs w:val="44"/>
          <w:lang w:val="en-US" w:eastAsia="zh-CN"/>
        </w:rPr>
        <w:t>服务</w:t>
      </w:r>
      <w:r>
        <w:rPr>
          <w:rFonts w:hint="eastAsia" w:ascii="方正小标宋简体" w:eastAsia="方正小标宋简体"/>
          <w:sz w:val="44"/>
          <w:szCs w:val="44"/>
        </w:rPr>
        <w:t>项目比选公告</w:t>
      </w:r>
    </w:p>
    <w:p w14:paraId="5A03F183">
      <w:pPr>
        <w:spacing w:after="0" w:line="560" w:lineRule="exact"/>
        <w:rPr>
          <w:rFonts w:hint="eastAsia" w:ascii="仿宋_GB2312" w:eastAsia="仿宋_GB2312"/>
          <w:sz w:val="32"/>
          <w:szCs w:val="32"/>
        </w:rPr>
      </w:pPr>
    </w:p>
    <w:p w14:paraId="2340F4F0">
      <w:pPr>
        <w:spacing w:after="0" w:line="240" w:lineRule="auto"/>
        <w:ind w:firstLine="640"/>
        <w:jc w:val="both"/>
        <w:rPr>
          <w:rFonts w:hint="eastAsia" w:ascii="仿宋_GB2312" w:eastAsia="仿宋_GB2312"/>
          <w:sz w:val="32"/>
          <w:szCs w:val="32"/>
        </w:rPr>
      </w:pPr>
      <w:r>
        <w:rPr>
          <w:rFonts w:hint="eastAsia" w:ascii="仿宋_GB2312" w:eastAsia="仿宋_GB2312"/>
          <w:sz w:val="32"/>
          <w:szCs w:val="32"/>
        </w:rPr>
        <w:t>成都成医一附院护士学校拟对成都成医一附院护士学校运动场维修监理</w:t>
      </w:r>
      <w:r>
        <w:rPr>
          <w:rFonts w:hint="eastAsia" w:ascii="仿宋_GB2312" w:eastAsia="仿宋_GB2312"/>
          <w:sz w:val="32"/>
          <w:szCs w:val="32"/>
          <w:lang w:val="en-US" w:eastAsia="zh-CN"/>
        </w:rPr>
        <w:t>服务</w:t>
      </w:r>
      <w:r>
        <w:rPr>
          <w:rFonts w:hint="eastAsia" w:ascii="仿宋_GB2312" w:eastAsia="仿宋_GB2312"/>
          <w:sz w:val="32"/>
          <w:szCs w:val="32"/>
        </w:rPr>
        <w:t>项目进行公开比选，兹邀请相关供应商参加比选。</w:t>
      </w:r>
    </w:p>
    <w:p w14:paraId="64C1576A">
      <w:pPr>
        <w:spacing w:after="0" w:line="240" w:lineRule="auto"/>
        <w:ind w:firstLine="640"/>
        <w:jc w:val="both"/>
        <w:rPr>
          <w:rFonts w:hint="eastAsia" w:ascii="方正黑体_GBK" w:eastAsia="方正黑体_GBK"/>
          <w:sz w:val="32"/>
          <w:szCs w:val="32"/>
        </w:rPr>
      </w:pPr>
      <w:r>
        <w:rPr>
          <w:rFonts w:hint="eastAsia" w:ascii="方正黑体_GBK" w:eastAsia="方正黑体_GBK"/>
          <w:sz w:val="32"/>
          <w:szCs w:val="32"/>
        </w:rPr>
        <w:t>一、采购单位</w:t>
      </w:r>
    </w:p>
    <w:p w14:paraId="7B52594D">
      <w:pPr>
        <w:spacing w:after="0" w:line="240" w:lineRule="auto"/>
        <w:ind w:firstLine="640"/>
        <w:jc w:val="both"/>
        <w:rPr>
          <w:rFonts w:hint="eastAsia" w:ascii="方正黑体_GBK" w:eastAsia="方正黑体_GBK"/>
          <w:sz w:val="32"/>
          <w:szCs w:val="32"/>
        </w:rPr>
      </w:pPr>
      <w:r>
        <w:rPr>
          <w:rFonts w:hint="eastAsia" w:ascii="仿宋_GB2312" w:eastAsia="仿宋_GB2312"/>
          <w:sz w:val="32"/>
          <w:szCs w:val="32"/>
        </w:rPr>
        <w:t>成都成医一附院护士学校</w:t>
      </w:r>
    </w:p>
    <w:p w14:paraId="67B96E63">
      <w:pPr>
        <w:spacing w:after="0" w:line="240" w:lineRule="auto"/>
        <w:ind w:firstLine="640"/>
        <w:jc w:val="both"/>
        <w:rPr>
          <w:rFonts w:hint="eastAsia" w:ascii="方正黑体_GBK" w:eastAsia="方正黑体_GBK"/>
          <w:sz w:val="32"/>
          <w:szCs w:val="32"/>
        </w:rPr>
      </w:pPr>
      <w:r>
        <w:rPr>
          <w:rFonts w:hint="eastAsia" w:ascii="方正黑体_GBK" w:eastAsia="方正黑体_GBK"/>
          <w:sz w:val="32"/>
          <w:szCs w:val="32"/>
        </w:rPr>
        <w:t>二、比选项目名称</w:t>
      </w:r>
    </w:p>
    <w:p w14:paraId="776FFF75">
      <w:pPr>
        <w:spacing w:after="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成都成医一附院护士学校运动场维修监理</w:t>
      </w:r>
      <w:r>
        <w:rPr>
          <w:rFonts w:hint="eastAsia" w:ascii="仿宋_GB2312" w:eastAsia="仿宋_GB2312"/>
          <w:sz w:val="32"/>
          <w:szCs w:val="32"/>
          <w:lang w:val="en-US" w:eastAsia="zh-CN"/>
        </w:rPr>
        <w:t>服务</w:t>
      </w:r>
      <w:r>
        <w:rPr>
          <w:rFonts w:hint="eastAsia" w:ascii="仿宋_GB2312" w:eastAsia="仿宋_GB2312"/>
          <w:sz w:val="32"/>
          <w:szCs w:val="32"/>
        </w:rPr>
        <w:t>项目</w:t>
      </w:r>
    </w:p>
    <w:p w14:paraId="2B110F65">
      <w:pPr>
        <w:spacing w:after="0" w:line="240" w:lineRule="auto"/>
        <w:ind w:firstLine="640" w:firstLineChars="200"/>
        <w:jc w:val="both"/>
        <w:rPr>
          <w:rFonts w:hint="eastAsia" w:ascii="方正黑体_GBK" w:eastAsia="方正黑体_GBK"/>
          <w:sz w:val="32"/>
          <w:szCs w:val="32"/>
        </w:rPr>
      </w:pPr>
      <w:r>
        <w:rPr>
          <w:rFonts w:hint="eastAsia" w:ascii="方正黑体_GBK" w:eastAsia="方正黑体_GBK"/>
          <w:sz w:val="32"/>
          <w:szCs w:val="32"/>
        </w:rPr>
        <w:t>三、比选项目简介</w:t>
      </w:r>
    </w:p>
    <w:p w14:paraId="48886437">
      <w:pPr>
        <w:spacing w:after="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本项目1个包，采购成都成医一附院护士学校运动场维修监理服务</w:t>
      </w:r>
      <w:r>
        <w:rPr>
          <w:rFonts w:hint="eastAsia" w:ascii="仿宋_GB2312" w:eastAsia="仿宋_GB2312"/>
          <w:sz w:val="32"/>
          <w:szCs w:val="32"/>
          <w:lang w:eastAsia="zh-CN"/>
        </w:rPr>
        <w:t>，</w:t>
      </w:r>
      <w:r>
        <w:rPr>
          <w:rFonts w:hint="eastAsia" w:ascii="仿宋_GB2312" w:eastAsia="仿宋_GB2312"/>
          <w:sz w:val="32"/>
          <w:szCs w:val="32"/>
        </w:rPr>
        <w:t>采购预算为</w:t>
      </w:r>
      <w:r>
        <w:rPr>
          <w:rFonts w:hint="eastAsia" w:ascii="仿宋_GB2312" w:eastAsia="仿宋_GB2312"/>
          <w:sz w:val="32"/>
          <w:szCs w:val="32"/>
          <w:lang w:val="en-US" w:eastAsia="zh-CN"/>
        </w:rPr>
        <w:t>4000</w:t>
      </w:r>
      <w:r>
        <w:rPr>
          <w:rFonts w:hint="eastAsia" w:ascii="仿宋_GB2312" w:eastAsia="仿宋_GB2312"/>
          <w:sz w:val="32"/>
          <w:szCs w:val="32"/>
        </w:rPr>
        <w:t>0.00元（大写：肆万元整）。</w:t>
      </w:r>
    </w:p>
    <w:p w14:paraId="54C8897A">
      <w:pPr>
        <w:pStyle w:val="41"/>
        <w:spacing w:after="159" w:afterLines="50" w:line="420" w:lineRule="exact"/>
        <w:ind w:firstLine="640" w:firstLineChars="200"/>
        <w:rPr>
          <w:rFonts w:hint="eastAsia" w:ascii="方正黑体_GBK" w:eastAsia="方正黑体_GBK" w:hAnsiTheme="minorHAnsi" w:cstheme="minorBidi"/>
          <w:kern w:val="2"/>
          <w:sz w:val="32"/>
          <w:szCs w:val="32"/>
          <w:lang w:val="en-US" w:eastAsia="zh-CN" w:bidi="ar-SA"/>
          <w14:ligatures w14:val="standardContextual"/>
        </w:rPr>
      </w:pPr>
      <w:r>
        <w:rPr>
          <w:rFonts w:hint="eastAsia" w:ascii="方正黑体_GBK" w:eastAsia="方正黑体_GBK" w:hAnsiTheme="minorHAnsi" w:cstheme="minorBidi"/>
          <w:kern w:val="2"/>
          <w:sz w:val="32"/>
          <w:szCs w:val="32"/>
          <w:lang w:val="en-US" w:eastAsia="zh-CN" w:bidi="ar-SA"/>
          <w14:ligatures w14:val="standardContextual"/>
        </w:rPr>
        <w:t>四、响应人应具备的资格条件：</w:t>
      </w:r>
    </w:p>
    <w:p w14:paraId="240DB944">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1.具有独立承担民事责任的能力；</w:t>
      </w:r>
    </w:p>
    <w:p w14:paraId="3DEF55F7">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 xml:space="preserve">2.具有良好的商业信誉和健全的财务会计制度； </w:t>
      </w:r>
    </w:p>
    <w:p w14:paraId="21C1ADCA">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 xml:space="preserve">3.具有履行合同所必需的设备和专业技术能力； </w:t>
      </w:r>
    </w:p>
    <w:p w14:paraId="1E34D5AF">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 xml:space="preserve">4.有依法缴纳税收和社会保障资金的良好记录； </w:t>
      </w:r>
    </w:p>
    <w:p w14:paraId="6BF64FFF">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 xml:space="preserve">5.参加采购活动前三年内，在经营活动中没有重大违法记录； </w:t>
      </w:r>
    </w:p>
    <w:p w14:paraId="6367D708">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 xml:space="preserve">6.法律、行政法规规定的其他条件； </w:t>
      </w:r>
    </w:p>
    <w:p w14:paraId="21B12F3E">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 xml:space="preserve">7.采购人根据采购项目提出的特殊条件： </w:t>
      </w:r>
    </w:p>
    <w:p w14:paraId="3F27BB88">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 xml:space="preserve">（1）具备建设行政主管部门颁发的房屋建筑工程乙级及以上资质或工程监理综 合资质；四川省省外企业参加本次询价的，具有有效的《四川省省外建筑企业入川承揽业务验证登记证》或《四川省省外施工、监理入川承揽业务信息录入证》或《四川省省外建筑企业入川信息电子登记表》。 </w:t>
      </w:r>
    </w:p>
    <w:p w14:paraId="54C12958">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（2）供应商单位及其现任法定代表人、主要负责人参加本次比选活动前3年内不得具有行贿犯罪记录。</w:t>
      </w:r>
    </w:p>
    <w:p w14:paraId="4FEA007D">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8.其他要求：每天必须有监理人员在现场负责，现场监理人员未经批准，无故离开施工现场且十分钟未能到达施工现场的：每发生一次，成交供应商应支付1000元违约金。</w:t>
      </w:r>
    </w:p>
    <w:p w14:paraId="71F0C05C">
      <w:pPr>
        <w:pStyle w:val="41"/>
        <w:spacing w:after="159" w:afterLines="50" w:line="420" w:lineRule="exact"/>
        <w:ind w:firstLine="640" w:firstLineChars="200"/>
        <w:rPr>
          <w:rFonts w:hint="default"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9.回避情形：根据《建设工程质量管理条例》第三十五条规定，存在下列情形之一的监理单位，不得参与本项目的比选；已提交比选申请文件的，其文件作无效处理：</w:t>
      </w:r>
    </w:p>
    <w:p w14:paraId="4320B785">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（1）与运动场项目施工单位存在隶属关系（包括但不限于控股、参股、管理关系或同为第三方控制）；</w:t>
      </w:r>
    </w:p>
    <w:p w14:paraId="3BAFB23A">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（2）与运动场项目施工单位存在其他利害关系（包括但不限于同一法定代表人、人员交叉任职、直接经济利益关系等）；</w:t>
      </w:r>
    </w:p>
    <w:p w14:paraId="2B86C8A9">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（3）与本项目所需的建筑材料、建筑构配件和设备供应单位存在隶属关系或其他利害关系的。</w:t>
      </w:r>
    </w:p>
    <w:p w14:paraId="42216165">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比选申请人须在报名时提交《无关联关系承诺函》（格式见附件），承诺不存在上述情形。如中选后发现存在上述情形的，比选人有权取消其中选资格，并追究其法律责任。</w:t>
      </w:r>
    </w:p>
    <w:p w14:paraId="578FF40A">
      <w:pPr>
        <w:spacing w:after="0" w:line="240" w:lineRule="auto"/>
        <w:ind w:firstLine="640" w:firstLineChars="200"/>
        <w:jc w:val="both"/>
        <w:rPr>
          <w:rFonts w:hint="eastAsia" w:ascii="方正黑体_GBK" w:eastAsia="方正黑体_GBK"/>
          <w:sz w:val="32"/>
          <w:szCs w:val="32"/>
        </w:rPr>
      </w:pPr>
      <w:r>
        <w:rPr>
          <w:rFonts w:hint="eastAsia" w:ascii="方正黑体_GBK" w:eastAsia="方正黑体_GBK"/>
          <w:sz w:val="32"/>
          <w:szCs w:val="32"/>
          <w:lang w:val="en-US" w:eastAsia="zh-CN"/>
        </w:rPr>
        <w:t>五</w:t>
      </w:r>
      <w:r>
        <w:rPr>
          <w:rFonts w:hint="eastAsia" w:ascii="方正黑体_GBK" w:eastAsia="方正黑体_GBK"/>
          <w:sz w:val="32"/>
          <w:szCs w:val="32"/>
        </w:rPr>
        <w:t>、比选文件获取方式、时间</w:t>
      </w:r>
    </w:p>
    <w:p w14:paraId="717D9F8D">
      <w:pPr>
        <w:spacing w:after="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1.比选文件获取时间：202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日至202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 xml:space="preserve">26 </w:t>
      </w:r>
      <w:r>
        <w:rPr>
          <w:rFonts w:hint="eastAsia" w:ascii="仿宋_GB2312" w:eastAsia="仿宋_GB2312"/>
          <w:sz w:val="32"/>
          <w:szCs w:val="32"/>
        </w:rPr>
        <w:t>日每天上午8:</w:t>
      </w:r>
      <w:r>
        <w:rPr>
          <w:rFonts w:hint="eastAsia" w:ascii="仿宋_GB2312" w:eastAsia="仿宋_GB2312"/>
          <w:sz w:val="32"/>
          <w:szCs w:val="32"/>
          <w:lang w:val="en-US" w:eastAsia="zh-CN"/>
        </w:rPr>
        <w:t>3</w:t>
      </w:r>
      <w:r>
        <w:rPr>
          <w:rFonts w:hint="eastAsia" w:ascii="仿宋_GB2312" w:eastAsia="仿宋_GB2312"/>
          <w:sz w:val="32"/>
          <w:szCs w:val="32"/>
        </w:rPr>
        <w:t>0-1</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0，下午14: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2789B4">
      <w:pPr>
        <w:spacing w:after="0" w:line="240" w:lineRule="auto"/>
        <w:ind w:firstLine="640" w:firstLineChars="200"/>
        <w:jc w:val="both"/>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2.获取比选文件时须提交的资料</w:t>
      </w:r>
    </w:p>
    <w:p w14:paraId="62B43A76">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供应商为法人或其他组织的，需提供以下加盖单位公章（鲜章）的证明材料：</w:t>
      </w:r>
    </w:p>
    <w:p w14:paraId="4D3D655A">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（1）法定代表人授权委托书原件及被授权人身份证复印件；</w:t>
      </w:r>
    </w:p>
    <w:p w14:paraId="0EFEE335">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（2）有效的“三证合一”营业执照副本复印件。</w:t>
      </w:r>
    </w:p>
    <w:p w14:paraId="7D89A5E5">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3. 获取方式</w:t>
      </w:r>
    </w:p>
    <w:p w14:paraId="212DE499">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本项目比选文件采用以下两种方式获取，供应商可任选其一：</w:t>
      </w:r>
    </w:p>
    <w:p w14:paraId="5951F669">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①现场获取：在报名地点，使用移动存储设备（如U盘）现场拷贝；</w:t>
      </w:r>
    </w:p>
    <w:p w14:paraId="46153C48">
      <w:pPr>
        <w:pStyle w:val="41"/>
        <w:spacing w:after="159" w:afterLines="50" w:line="420" w:lineRule="exact"/>
        <w:ind w:firstLine="640"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kern w:val="2"/>
          <w:sz w:val="32"/>
          <w:szCs w:val="32"/>
          <w:lang w:val="en-US" w:eastAsia="zh-CN" w:bidi="ar-SA"/>
          <w14:ligatures w14:val="standardContextual"/>
        </w:rPr>
        <w:t>②网络获取：通过公告指定的邮箱发送申请获取文件。</w:t>
      </w:r>
    </w:p>
    <w:p w14:paraId="45F723E7">
      <w:pPr>
        <w:pStyle w:val="41"/>
        <w:spacing w:after="159" w:afterLines="50" w:line="420" w:lineRule="exact"/>
        <w:ind w:firstLine="643" w:firstLineChars="200"/>
        <w:rPr>
          <w:rFonts w:hint="eastAsia" w:ascii="仿宋_GB2312" w:eastAsia="仿宋_GB2312" w:hAnsiTheme="minorHAnsi" w:cstheme="minorBidi"/>
          <w:kern w:val="2"/>
          <w:sz w:val="32"/>
          <w:szCs w:val="32"/>
          <w:lang w:val="en-US" w:eastAsia="zh-CN" w:bidi="ar-SA"/>
          <w14:ligatures w14:val="standardContextual"/>
        </w:rPr>
      </w:pPr>
      <w:r>
        <w:rPr>
          <w:rFonts w:hint="eastAsia" w:ascii="仿宋_GB2312" w:eastAsia="仿宋_GB2312" w:hAnsiTheme="minorHAnsi" w:cstheme="minorBidi"/>
          <w:b/>
          <w:bCs/>
          <w:kern w:val="2"/>
          <w:sz w:val="32"/>
          <w:szCs w:val="32"/>
          <w:lang w:val="en-US" w:eastAsia="zh-CN" w:bidi="ar-SA"/>
          <w14:ligatures w14:val="standardContextual"/>
        </w:rPr>
        <w:t>重要提示</w:t>
      </w:r>
      <w:r>
        <w:rPr>
          <w:rFonts w:hint="eastAsia" w:ascii="仿宋_GB2312" w:eastAsia="仿宋_GB2312" w:hAnsiTheme="minorHAnsi" w:cstheme="minorBidi"/>
          <w:kern w:val="2"/>
          <w:sz w:val="32"/>
          <w:szCs w:val="32"/>
          <w:lang w:val="en-US" w:eastAsia="zh-CN" w:bidi="ar-SA"/>
          <w14:ligatures w14:val="standardContextual"/>
        </w:rPr>
        <w:t>：供应商须完整递交上述全部报名资料，经审核通过后方可视为报名成功，并获取比选文件。资料不齐或未加盖公章者，不予受理。</w:t>
      </w:r>
    </w:p>
    <w:p w14:paraId="6CB5A13F">
      <w:pPr>
        <w:pStyle w:val="41"/>
        <w:spacing w:after="159" w:afterLines="50" w:line="420" w:lineRule="exact"/>
        <w:ind w:firstLine="640" w:firstLineChars="200"/>
        <w:rPr>
          <w:rFonts w:hint="eastAsia" w:ascii="方正黑体_GBK" w:eastAsia="方正黑体_GBK" w:hAnsiTheme="minorHAnsi" w:cstheme="minorBidi"/>
          <w:kern w:val="2"/>
          <w:sz w:val="32"/>
          <w:szCs w:val="32"/>
          <w:lang w:val="en-US" w:eastAsia="zh-CN" w:bidi="ar-SA"/>
          <w14:ligatures w14:val="standardContextual"/>
        </w:rPr>
      </w:pPr>
      <w:r>
        <w:rPr>
          <w:rFonts w:hint="eastAsia" w:ascii="方正黑体_GBK" w:eastAsia="方正黑体_GBK" w:hAnsiTheme="minorHAnsi" w:cstheme="minorBidi"/>
          <w:kern w:val="2"/>
          <w:sz w:val="32"/>
          <w:szCs w:val="32"/>
          <w:lang w:val="en-US" w:eastAsia="zh-CN" w:bidi="ar-SA"/>
          <w14:ligatures w14:val="standardContextual"/>
        </w:rPr>
        <w:t>六、响应文件递交截止时间和比选时间</w:t>
      </w:r>
    </w:p>
    <w:p w14:paraId="7459A90F">
      <w:pPr>
        <w:spacing w:after="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r>
        <w:rPr>
          <w:rFonts w:hint="eastAsia" w:ascii="仿宋_GB2312" w:eastAsia="仿宋_GB2312"/>
          <w:sz w:val="32"/>
          <w:szCs w:val="32"/>
          <w:lang w:val="en-US" w:eastAsia="zh-CN"/>
        </w:rPr>
        <w:t xml:space="preserve"> 9:30</w:t>
      </w:r>
      <w:r>
        <w:rPr>
          <w:rFonts w:hint="eastAsia" w:ascii="仿宋_GB2312" w:eastAsia="仿宋_GB2312"/>
          <w:sz w:val="32"/>
          <w:szCs w:val="32"/>
        </w:rPr>
        <w:t>（北京时间）。</w:t>
      </w:r>
    </w:p>
    <w:p w14:paraId="2B3F69A5">
      <w:pPr>
        <w:spacing w:after="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响应文件必须在比选时间前送达。逾期送达或密封和标注不符合比选文件规定的响应文件恕不接受。本次比选不接受邮寄的响应文件（文件接收时间：202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日9:00-9:30）。</w:t>
      </w:r>
    </w:p>
    <w:p w14:paraId="0547F8CC">
      <w:pPr>
        <w:spacing w:after="0" w:line="240" w:lineRule="auto"/>
        <w:ind w:firstLine="640" w:firstLineChars="200"/>
        <w:jc w:val="both"/>
        <w:rPr>
          <w:rFonts w:hint="eastAsia" w:ascii="方正黑体_GBK" w:eastAsia="方正黑体_GBK"/>
          <w:sz w:val="32"/>
          <w:szCs w:val="32"/>
        </w:rPr>
      </w:pPr>
      <w:r>
        <w:rPr>
          <w:rFonts w:hint="eastAsia" w:ascii="方正黑体_GBK" w:eastAsia="方正黑体_GBK"/>
          <w:sz w:val="32"/>
          <w:szCs w:val="32"/>
          <w:lang w:val="en-US" w:eastAsia="zh-CN"/>
        </w:rPr>
        <w:t>七</w:t>
      </w:r>
      <w:r>
        <w:rPr>
          <w:rFonts w:hint="eastAsia" w:ascii="方正黑体_GBK" w:eastAsia="方正黑体_GBK"/>
          <w:sz w:val="32"/>
          <w:szCs w:val="32"/>
        </w:rPr>
        <w:t>、比选地点</w:t>
      </w:r>
    </w:p>
    <w:p w14:paraId="6FBA2C26">
      <w:pPr>
        <w:spacing w:after="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成都成医一附院护士学校综合楼三楼会议室（成都市金牛区蓉都大道天回路601号）。</w:t>
      </w:r>
    </w:p>
    <w:p w14:paraId="66024C8F">
      <w:pPr>
        <w:spacing w:after="0" w:line="240" w:lineRule="auto"/>
        <w:ind w:firstLine="640" w:firstLineChars="200"/>
        <w:jc w:val="both"/>
        <w:rPr>
          <w:rFonts w:hint="eastAsia" w:ascii="方正黑体_GBK" w:eastAsia="方正黑体_GBK"/>
          <w:sz w:val="32"/>
          <w:szCs w:val="32"/>
        </w:rPr>
      </w:pPr>
      <w:r>
        <w:rPr>
          <w:rFonts w:hint="eastAsia" w:ascii="方正黑体_GBK" w:eastAsia="方正黑体_GBK"/>
          <w:sz w:val="32"/>
          <w:szCs w:val="32"/>
          <w:lang w:val="en-US" w:eastAsia="zh-CN"/>
        </w:rPr>
        <w:t>八</w:t>
      </w:r>
      <w:r>
        <w:rPr>
          <w:rFonts w:hint="eastAsia" w:ascii="方正黑体_GBK" w:eastAsia="方正黑体_GBK"/>
          <w:sz w:val="32"/>
          <w:szCs w:val="32"/>
        </w:rPr>
        <w:t>、本比选邀请在成都成医一附院护士学校官网 (https://cyhsxx.com)以公告形式发布。</w:t>
      </w:r>
    </w:p>
    <w:p w14:paraId="58E70389">
      <w:pPr>
        <w:spacing w:after="0" w:line="240" w:lineRule="auto"/>
        <w:ind w:firstLine="640" w:firstLineChars="200"/>
        <w:jc w:val="both"/>
        <w:rPr>
          <w:rFonts w:hint="eastAsia" w:ascii="方正黑体_GBK" w:eastAsia="方正黑体_GBK"/>
          <w:sz w:val="32"/>
          <w:szCs w:val="32"/>
        </w:rPr>
      </w:pPr>
      <w:r>
        <w:rPr>
          <w:rFonts w:hint="eastAsia" w:ascii="方正黑体_GBK" w:eastAsia="方正黑体_GBK"/>
          <w:sz w:val="32"/>
          <w:szCs w:val="32"/>
        </w:rPr>
        <w:t>九、有关本次比选事项请按以下方式联系</w:t>
      </w:r>
    </w:p>
    <w:p w14:paraId="28910960">
      <w:pPr>
        <w:spacing w:after="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采购单位：成都成医一附院护士学校</w:t>
      </w:r>
    </w:p>
    <w:p w14:paraId="3D57C255">
      <w:pPr>
        <w:spacing w:after="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地  址：成都市金牛区蓉都大道天回路601号（成都医学院天回校区）</w:t>
      </w:r>
    </w:p>
    <w:p w14:paraId="768BCB9C">
      <w:pPr>
        <w:spacing w:after="0" w:line="240" w:lineRule="auto"/>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邮箱：324830451@qq.com</w:t>
      </w:r>
    </w:p>
    <w:p w14:paraId="4B2F8989">
      <w:pPr>
        <w:spacing w:after="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联系人：李老师</w:t>
      </w:r>
    </w:p>
    <w:p w14:paraId="6F58AC82">
      <w:pPr>
        <w:spacing w:after="0"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联系电话：028-62302423</w:t>
      </w:r>
    </w:p>
    <w:p w14:paraId="41F20683">
      <w:pPr>
        <w:rPr>
          <w:rFonts w:hint="eastAsia" w:ascii="仿宋" w:hAnsi="仿宋" w:eastAsia="仿宋" w:cs="Times New Roman"/>
          <w:b/>
          <w:bCs/>
          <w:kern w:val="44"/>
          <w:sz w:val="36"/>
          <w:szCs w:val="36"/>
          <w:highlight w:val="none"/>
          <w:lang w:val="zh-CN"/>
        </w:rPr>
      </w:pPr>
    </w:p>
    <w:p w14:paraId="3F765311">
      <w:pPr>
        <w:rPr>
          <w:rFonts w:hint="eastAsia" w:ascii="仿宋" w:hAnsi="仿宋" w:eastAsia="仿宋" w:cs="Times New Roman"/>
          <w:b/>
          <w:bCs/>
          <w:kern w:val="44"/>
          <w:sz w:val="36"/>
          <w:szCs w:val="36"/>
          <w:highlight w:val="none"/>
          <w:lang w:val="zh-CN"/>
        </w:rPr>
      </w:pPr>
    </w:p>
    <w:p w14:paraId="19C45845">
      <w:pPr>
        <w:rPr>
          <w:rFonts w:hint="eastAsia" w:ascii="仿宋" w:hAnsi="仿宋" w:eastAsia="仿宋" w:cs="Times New Roman"/>
          <w:b/>
          <w:bCs/>
          <w:kern w:val="44"/>
          <w:sz w:val="36"/>
          <w:szCs w:val="36"/>
          <w:highlight w:val="none"/>
          <w:lang w:val="zh-CN"/>
        </w:rPr>
      </w:pPr>
    </w:p>
    <w:p w14:paraId="0F8DEF4A">
      <w:pPr>
        <w:rPr>
          <w:rFonts w:hint="eastAsia" w:ascii="仿宋" w:hAnsi="仿宋" w:eastAsia="仿宋" w:cs="Times New Roman"/>
          <w:b/>
          <w:bCs/>
          <w:kern w:val="44"/>
          <w:sz w:val="36"/>
          <w:szCs w:val="36"/>
          <w:highlight w:val="none"/>
          <w:lang w:val="zh-CN"/>
        </w:rPr>
      </w:pPr>
    </w:p>
    <w:p w14:paraId="711DF038">
      <w:pPr>
        <w:rPr>
          <w:rFonts w:hint="eastAsia" w:ascii="仿宋" w:hAnsi="仿宋" w:eastAsia="仿宋" w:cs="Times New Roman"/>
          <w:b/>
          <w:bCs/>
          <w:kern w:val="44"/>
          <w:sz w:val="36"/>
          <w:szCs w:val="36"/>
          <w:highlight w:val="none"/>
          <w:lang w:val="zh-CN"/>
        </w:rPr>
      </w:pPr>
    </w:p>
    <w:p w14:paraId="378868A5">
      <w:pPr>
        <w:rPr>
          <w:rFonts w:hint="eastAsia" w:ascii="仿宋" w:hAnsi="仿宋" w:eastAsia="仿宋" w:cs="Times New Roman"/>
          <w:b/>
          <w:bCs/>
          <w:kern w:val="44"/>
          <w:sz w:val="36"/>
          <w:szCs w:val="36"/>
          <w:highlight w:val="none"/>
          <w:lang w:val="zh-CN"/>
        </w:rPr>
      </w:pPr>
    </w:p>
    <w:p w14:paraId="6F7CF7EE">
      <w:pPr>
        <w:rPr>
          <w:rFonts w:hint="eastAsia" w:ascii="仿宋" w:hAnsi="仿宋" w:eastAsia="仿宋" w:cs="Times New Roman"/>
          <w:b/>
          <w:bCs/>
          <w:kern w:val="44"/>
          <w:sz w:val="36"/>
          <w:szCs w:val="36"/>
          <w:highlight w:val="none"/>
          <w:lang w:val="zh-CN"/>
        </w:rPr>
      </w:pPr>
    </w:p>
    <w:p w14:paraId="093E3CFF">
      <w:pPr>
        <w:rPr>
          <w:rFonts w:hint="eastAsia" w:ascii="仿宋" w:hAnsi="仿宋" w:eastAsia="仿宋" w:cs="Times New Roman"/>
          <w:b/>
          <w:bCs/>
          <w:kern w:val="44"/>
          <w:sz w:val="36"/>
          <w:szCs w:val="36"/>
          <w:highlight w:val="none"/>
          <w:lang w:val="zh-CN"/>
        </w:rPr>
      </w:pPr>
    </w:p>
    <w:p w14:paraId="60D5E50E">
      <w:pPr>
        <w:rPr>
          <w:rFonts w:hint="eastAsia" w:ascii="仿宋" w:hAnsi="仿宋" w:eastAsia="仿宋" w:cs="Times New Roman"/>
          <w:b/>
          <w:bCs/>
          <w:kern w:val="44"/>
          <w:sz w:val="36"/>
          <w:szCs w:val="36"/>
          <w:highlight w:val="none"/>
          <w:lang w:val="zh-CN"/>
        </w:rPr>
      </w:pPr>
    </w:p>
    <w:p w14:paraId="3ED0BEBA">
      <w:pPr>
        <w:rPr>
          <w:rFonts w:hint="eastAsia" w:ascii="仿宋" w:hAnsi="仿宋" w:eastAsia="仿宋" w:cs="Times New Roman"/>
          <w:b/>
          <w:bCs/>
          <w:kern w:val="44"/>
          <w:sz w:val="36"/>
          <w:szCs w:val="36"/>
          <w:highlight w:val="none"/>
          <w:lang w:val="zh-CN"/>
        </w:rPr>
      </w:pPr>
    </w:p>
    <w:p w14:paraId="47E3C040">
      <w:pPr>
        <w:rPr>
          <w:rFonts w:hint="eastAsia" w:ascii="仿宋" w:hAnsi="仿宋" w:eastAsia="仿宋" w:cs="Times New Roman"/>
          <w:b/>
          <w:bCs/>
          <w:kern w:val="44"/>
          <w:sz w:val="36"/>
          <w:szCs w:val="36"/>
          <w:highlight w:val="none"/>
          <w:lang w:val="zh-CN"/>
        </w:rPr>
      </w:pPr>
    </w:p>
    <w:p w14:paraId="16913710">
      <w:pPr>
        <w:rPr>
          <w:rFonts w:hint="eastAsia" w:ascii="仿宋" w:hAnsi="仿宋" w:eastAsia="仿宋" w:cs="Times New Roman"/>
          <w:b/>
          <w:bCs/>
          <w:kern w:val="44"/>
          <w:sz w:val="36"/>
          <w:szCs w:val="36"/>
          <w:highlight w:val="none"/>
          <w:lang w:val="zh-CN"/>
        </w:rPr>
      </w:pPr>
    </w:p>
    <w:p w14:paraId="1B52A909">
      <w:pPr>
        <w:rPr>
          <w:rFonts w:hint="eastAsia" w:ascii="仿宋" w:hAnsi="仿宋" w:eastAsia="仿宋" w:cs="Times New Roman"/>
          <w:b/>
          <w:bCs/>
          <w:kern w:val="44"/>
          <w:sz w:val="36"/>
          <w:szCs w:val="36"/>
          <w:highlight w:val="none"/>
          <w:lang w:val="zh-CN"/>
        </w:rPr>
      </w:pPr>
    </w:p>
    <w:p w14:paraId="399C32BF">
      <w:pPr>
        <w:rPr>
          <w:rFonts w:hint="eastAsia" w:ascii="仿宋" w:hAnsi="仿宋" w:eastAsia="仿宋" w:cs="Times New Roman"/>
          <w:b/>
          <w:bCs/>
          <w:kern w:val="44"/>
          <w:sz w:val="36"/>
          <w:szCs w:val="36"/>
          <w:highlight w:val="none"/>
          <w:lang w:val="zh-CN"/>
        </w:rPr>
      </w:pPr>
    </w:p>
    <w:p w14:paraId="6690DF30">
      <w:pPr>
        <w:rPr>
          <w:rFonts w:hint="eastAsia" w:ascii="仿宋" w:hAnsi="仿宋" w:eastAsia="仿宋" w:cs="Times New Roman"/>
          <w:b/>
          <w:bCs/>
          <w:kern w:val="44"/>
          <w:sz w:val="36"/>
          <w:szCs w:val="36"/>
          <w:highlight w:val="none"/>
          <w:lang w:val="zh-CN"/>
        </w:rPr>
      </w:pPr>
    </w:p>
    <w:p w14:paraId="19BE0E8A">
      <w:pPr>
        <w:rPr>
          <w:rFonts w:hint="eastAsia" w:ascii="仿宋" w:hAnsi="仿宋" w:eastAsia="仿宋" w:cs="Times New Roman"/>
          <w:b/>
          <w:bCs/>
          <w:kern w:val="44"/>
          <w:sz w:val="36"/>
          <w:szCs w:val="36"/>
          <w:highlight w:val="none"/>
          <w:lang w:val="en-US" w:eastAsia="zh-CN"/>
        </w:rPr>
      </w:pPr>
      <w:r>
        <w:rPr>
          <w:rFonts w:hint="eastAsia" w:ascii="仿宋" w:hAnsi="仿宋" w:eastAsia="仿宋" w:cs="Times New Roman"/>
          <w:b w:val="0"/>
          <w:bCs w:val="0"/>
          <w:kern w:val="44"/>
          <w:sz w:val="28"/>
          <w:szCs w:val="28"/>
          <w:highlight w:val="none"/>
          <w:lang w:val="en-US" w:eastAsia="zh-CN"/>
        </w:rPr>
        <w:t>附件</w:t>
      </w:r>
      <w:r>
        <w:rPr>
          <w:rFonts w:hint="eastAsia" w:ascii="仿宋" w:hAnsi="仿宋" w:eastAsia="仿宋" w:cs="Times New Roman"/>
          <w:b/>
          <w:bCs/>
          <w:kern w:val="44"/>
          <w:sz w:val="36"/>
          <w:szCs w:val="36"/>
          <w:highlight w:val="none"/>
          <w:lang w:val="en-US" w:eastAsia="zh-CN"/>
        </w:rPr>
        <w:t xml:space="preserve">  </w:t>
      </w:r>
    </w:p>
    <w:p w14:paraId="27C519C6">
      <w:pPr>
        <w:jc w:val="center"/>
        <w:rPr>
          <w:rFonts w:hint="default" w:ascii="仿宋" w:hAnsi="仿宋" w:eastAsia="仿宋" w:cs="Times New Roman"/>
          <w:b/>
          <w:bCs/>
          <w:kern w:val="44"/>
          <w:sz w:val="28"/>
          <w:szCs w:val="28"/>
          <w:highlight w:val="none"/>
          <w:lang w:val="en-US" w:eastAsia="zh-CN"/>
        </w:rPr>
      </w:pPr>
      <w:r>
        <w:rPr>
          <w:rFonts w:hint="default" w:ascii="仿宋" w:hAnsi="仿宋" w:eastAsia="仿宋" w:cs="Times New Roman"/>
          <w:b/>
          <w:bCs/>
          <w:kern w:val="44"/>
          <w:sz w:val="28"/>
          <w:szCs w:val="28"/>
          <w:highlight w:val="none"/>
          <w:lang w:val="en-US" w:eastAsia="zh-CN"/>
        </w:rPr>
        <w:t>无关联关系承诺函</w:t>
      </w:r>
    </w:p>
    <w:p w14:paraId="338E08F4">
      <w:pPr>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致：</w:t>
      </w:r>
      <w:r>
        <w:rPr>
          <w:rFonts w:hint="eastAsia" w:ascii="仿宋" w:hAnsi="仿宋" w:eastAsia="仿宋" w:cs="Times New Roman"/>
          <w:b w:val="0"/>
          <w:bCs w:val="0"/>
          <w:kern w:val="44"/>
          <w:sz w:val="24"/>
          <w:szCs w:val="24"/>
          <w:highlight w:val="none"/>
          <w:lang w:val="en-US" w:eastAsia="zh-CN"/>
        </w:rPr>
        <w:t xml:space="preserve"> </w:t>
      </w:r>
    </w:p>
    <w:p w14:paraId="55A7F1BE">
      <w:pPr>
        <w:ind w:firstLine="480" w:firstLineChars="200"/>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我方（比选申请人全称）</w:t>
      </w:r>
      <w:r>
        <w:rPr>
          <w:rFonts w:hint="eastAsia" w:ascii="仿宋" w:hAnsi="仿宋" w:eastAsia="仿宋" w:cs="Times New Roman"/>
          <w:b w:val="0"/>
          <w:bCs w:val="0"/>
          <w:kern w:val="44"/>
          <w:sz w:val="24"/>
          <w:szCs w:val="24"/>
          <w:highlight w:val="none"/>
          <w:lang w:val="en-US" w:eastAsia="zh-CN"/>
        </w:rPr>
        <w:t>，</w:t>
      </w:r>
      <w:r>
        <w:rPr>
          <w:rFonts w:hint="default" w:ascii="仿宋" w:hAnsi="仿宋" w:eastAsia="仿宋" w:cs="Times New Roman"/>
          <w:b w:val="0"/>
          <w:bCs w:val="0"/>
          <w:kern w:val="44"/>
          <w:sz w:val="24"/>
          <w:szCs w:val="24"/>
          <w:highlight w:val="none"/>
          <w:lang w:val="en-US" w:eastAsia="zh-CN"/>
        </w:rPr>
        <w:t>就（项目名称） 项目的比选事宜，郑重承诺如下：</w:t>
      </w:r>
    </w:p>
    <w:p w14:paraId="16422C9D">
      <w:pPr>
        <w:ind w:firstLine="480" w:firstLineChars="200"/>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一、我方承诺，截至本承诺函提交之日，我方与拟参与本项目施工承包单位以及建筑材料、建筑构配件和设备供应单位之间，不存在《建设工程质量管理条例》第三十五条规定的下列任何情形：</w:t>
      </w:r>
    </w:p>
    <w:p w14:paraId="4A72591F">
      <w:pPr>
        <w:ind w:firstLine="480" w:firstLineChars="200"/>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隶属关系（包括但不限于控股、参股、管理关系或同为第三方控制）；</w:t>
      </w:r>
    </w:p>
    <w:p w14:paraId="3CA9FD9B">
      <w:pPr>
        <w:ind w:firstLine="480" w:firstLineChars="200"/>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其他利害关系（包括但不限于同一法定代表人、人员交叉任职、直接经济利益关系等）。</w:t>
      </w:r>
    </w:p>
    <w:p w14:paraId="4065F842">
      <w:pPr>
        <w:ind w:firstLine="480" w:firstLineChars="200"/>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二、我方承诺，在本项目比选及后续监理服务期间，如发现我方存在上述关联关系，我方愿承担由此产生的一切法律后果，包括但不限于被取消比选资格、中选资格，被解除已签订的监理合同，以及赔偿因此给比选人造成的全部损失。</w:t>
      </w:r>
    </w:p>
    <w:p w14:paraId="634149A0">
      <w:pPr>
        <w:ind w:firstLine="480" w:firstLineChars="200"/>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三、我方知悉，本承诺函是本次比选资格审查的重要组成部分。如本承诺内容存在虚假，我方同意按“提供虚假材料谋取中选”处理，并自愿接受相关主管部门的处罚。</w:t>
      </w:r>
    </w:p>
    <w:p w14:paraId="0AE8519F">
      <w:pPr>
        <w:ind w:firstLine="480" w:firstLineChars="200"/>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特此承诺。</w:t>
      </w:r>
    </w:p>
    <w:p w14:paraId="182EF33B">
      <w:pPr>
        <w:ind w:firstLine="480" w:firstLineChars="200"/>
        <w:rPr>
          <w:rFonts w:hint="default" w:ascii="仿宋" w:hAnsi="仿宋" w:eastAsia="仿宋" w:cs="Times New Roman"/>
          <w:b w:val="0"/>
          <w:bCs w:val="0"/>
          <w:kern w:val="44"/>
          <w:sz w:val="24"/>
          <w:szCs w:val="24"/>
          <w:highlight w:val="none"/>
          <w:lang w:val="en-US" w:eastAsia="zh-CN"/>
        </w:rPr>
      </w:pPr>
    </w:p>
    <w:p w14:paraId="61080DDA">
      <w:pPr>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比选申请人（盖单位公章）：</w:t>
      </w:r>
    </w:p>
    <w:p w14:paraId="5D765712">
      <w:pPr>
        <w:rPr>
          <w:rFonts w:hint="default" w:ascii="仿宋" w:hAnsi="仿宋" w:eastAsia="仿宋" w:cs="Times New Roman"/>
          <w:b w:val="0"/>
          <w:bCs w:val="0"/>
          <w:kern w:val="44"/>
          <w:sz w:val="24"/>
          <w:szCs w:val="24"/>
          <w:highlight w:val="none"/>
          <w:lang w:val="en-US" w:eastAsia="zh-CN"/>
        </w:rPr>
      </w:pPr>
    </w:p>
    <w:p w14:paraId="1A0440D4">
      <w:pPr>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法定代表人或其授权代理人（签字）：</w:t>
      </w:r>
    </w:p>
    <w:p w14:paraId="4A7A15B1">
      <w:pPr>
        <w:rPr>
          <w:rFonts w:hint="default" w:ascii="仿宋" w:hAnsi="仿宋" w:eastAsia="仿宋" w:cs="Times New Roman"/>
          <w:b w:val="0"/>
          <w:bCs w:val="0"/>
          <w:kern w:val="44"/>
          <w:sz w:val="24"/>
          <w:szCs w:val="24"/>
          <w:highlight w:val="none"/>
          <w:lang w:val="en-US" w:eastAsia="zh-CN"/>
        </w:rPr>
      </w:pPr>
    </w:p>
    <w:p w14:paraId="7428C564">
      <w:pPr>
        <w:rPr>
          <w:rFonts w:hint="default" w:ascii="仿宋" w:hAnsi="仿宋" w:eastAsia="仿宋" w:cs="Times New Roman"/>
          <w:b w:val="0"/>
          <w:bCs w:val="0"/>
          <w:kern w:val="44"/>
          <w:sz w:val="24"/>
          <w:szCs w:val="24"/>
          <w:highlight w:val="none"/>
          <w:lang w:val="en-US" w:eastAsia="zh-CN"/>
        </w:rPr>
      </w:pPr>
      <w:r>
        <w:rPr>
          <w:rFonts w:hint="default" w:ascii="仿宋" w:hAnsi="仿宋" w:eastAsia="仿宋" w:cs="Times New Roman"/>
          <w:b w:val="0"/>
          <w:bCs w:val="0"/>
          <w:kern w:val="44"/>
          <w:sz w:val="24"/>
          <w:szCs w:val="24"/>
          <w:highlight w:val="none"/>
          <w:lang w:val="en-US" w:eastAsia="zh-CN"/>
        </w:rPr>
        <w:t xml:space="preserve">日期： </w:t>
      </w:r>
      <w:r>
        <w:rPr>
          <w:rFonts w:hint="eastAsia" w:ascii="仿宋" w:hAnsi="仿宋" w:eastAsia="仿宋" w:cs="Times New Roman"/>
          <w:b w:val="0"/>
          <w:bCs w:val="0"/>
          <w:kern w:val="44"/>
          <w:sz w:val="24"/>
          <w:szCs w:val="24"/>
          <w:highlight w:val="none"/>
          <w:lang w:val="en-US" w:eastAsia="zh-CN"/>
        </w:rPr>
        <w:t xml:space="preserve"> </w:t>
      </w:r>
      <w:r>
        <w:rPr>
          <w:rFonts w:hint="default" w:ascii="仿宋" w:hAnsi="仿宋" w:eastAsia="仿宋" w:cs="Times New Roman"/>
          <w:b w:val="0"/>
          <w:bCs w:val="0"/>
          <w:kern w:val="44"/>
          <w:sz w:val="24"/>
          <w:szCs w:val="24"/>
          <w:highlight w:val="none"/>
          <w:lang w:val="en-US" w:eastAsia="zh-CN"/>
        </w:rPr>
        <w:t xml:space="preserve">年 </w:t>
      </w:r>
      <w:r>
        <w:rPr>
          <w:rFonts w:hint="eastAsia" w:ascii="仿宋" w:hAnsi="仿宋" w:eastAsia="仿宋" w:cs="Times New Roman"/>
          <w:b w:val="0"/>
          <w:bCs w:val="0"/>
          <w:kern w:val="44"/>
          <w:sz w:val="24"/>
          <w:szCs w:val="24"/>
          <w:highlight w:val="none"/>
          <w:lang w:val="en-US" w:eastAsia="zh-CN"/>
        </w:rPr>
        <w:t xml:space="preserve"> </w:t>
      </w:r>
      <w:r>
        <w:rPr>
          <w:rFonts w:hint="default" w:ascii="仿宋" w:hAnsi="仿宋" w:eastAsia="仿宋" w:cs="Times New Roman"/>
          <w:b w:val="0"/>
          <w:bCs w:val="0"/>
          <w:kern w:val="44"/>
          <w:sz w:val="24"/>
          <w:szCs w:val="24"/>
          <w:highlight w:val="none"/>
          <w:lang w:val="en-US" w:eastAsia="zh-CN"/>
        </w:rPr>
        <w:t>月</w:t>
      </w:r>
      <w:r>
        <w:rPr>
          <w:rFonts w:hint="eastAsia" w:ascii="仿宋" w:hAnsi="仿宋" w:eastAsia="仿宋" w:cs="Times New Roman"/>
          <w:b w:val="0"/>
          <w:bCs w:val="0"/>
          <w:kern w:val="44"/>
          <w:sz w:val="24"/>
          <w:szCs w:val="24"/>
          <w:highlight w:val="none"/>
          <w:lang w:val="en-US" w:eastAsia="zh-CN"/>
        </w:rPr>
        <w:t xml:space="preserve"> </w:t>
      </w:r>
      <w:r>
        <w:rPr>
          <w:rFonts w:hint="default" w:ascii="仿宋" w:hAnsi="仿宋" w:eastAsia="仿宋" w:cs="Times New Roman"/>
          <w:b w:val="0"/>
          <w:bCs w:val="0"/>
          <w:kern w:val="44"/>
          <w:sz w:val="24"/>
          <w:szCs w:val="24"/>
          <w:highlight w:val="none"/>
          <w:lang w:val="en-US" w:eastAsia="zh-CN"/>
        </w:rPr>
        <w:t xml:space="preserve"> 日</w:t>
      </w:r>
    </w:p>
    <w:p w14:paraId="158E59AF">
      <w:pPr>
        <w:rPr>
          <w:rFonts w:hint="default" w:ascii="仿宋" w:hAnsi="仿宋" w:eastAsia="仿宋" w:cs="Times New Roman"/>
          <w:b w:val="0"/>
          <w:bCs w:val="0"/>
          <w:kern w:val="44"/>
          <w:sz w:val="24"/>
          <w:szCs w:val="24"/>
          <w:highlight w:val="none"/>
          <w:lang w:val="en-US" w:eastAsia="zh-CN"/>
        </w:rPr>
      </w:pPr>
    </w:p>
    <w:p w14:paraId="2FF175F3">
      <w:pPr>
        <w:rPr>
          <w:rFonts w:hint="eastAsia" w:ascii="仿宋" w:hAnsi="仿宋" w:eastAsia="仿宋" w:cs="Times New Roman"/>
          <w:b w:val="0"/>
          <w:bCs w:val="0"/>
          <w:kern w:val="44"/>
          <w:sz w:val="24"/>
          <w:szCs w:val="24"/>
          <w:highlight w:val="none"/>
          <w:lang w:val="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AB8"/>
    <w:rsid w:val="000161B3"/>
    <w:rsid w:val="000C4CD3"/>
    <w:rsid w:val="00102672"/>
    <w:rsid w:val="001176D6"/>
    <w:rsid w:val="001B5C77"/>
    <w:rsid w:val="00224C43"/>
    <w:rsid w:val="002354D9"/>
    <w:rsid w:val="00257FF6"/>
    <w:rsid w:val="00266707"/>
    <w:rsid w:val="002C66E2"/>
    <w:rsid w:val="002D263B"/>
    <w:rsid w:val="003003BD"/>
    <w:rsid w:val="0043042A"/>
    <w:rsid w:val="0045640A"/>
    <w:rsid w:val="00513433"/>
    <w:rsid w:val="00604AB8"/>
    <w:rsid w:val="006166FB"/>
    <w:rsid w:val="00680C7F"/>
    <w:rsid w:val="006B19F2"/>
    <w:rsid w:val="006B1E99"/>
    <w:rsid w:val="006D2127"/>
    <w:rsid w:val="00700F47"/>
    <w:rsid w:val="00715627"/>
    <w:rsid w:val="00760E9F"/>
    <w:rsid w:val="00773A6E"/>
    <w:rsid w:val="007A2F7C"/>
    <w:rsid w:val="007E69E6"/>
    <w:rsid w:val="008A4197"/>
    <w:rsid w:val="00936FC4"/>
    <w:rsid w:val="009C254A"/>
    <w:rsid w:val="009D29BA"/>
    <w:rsid w:val="009F5CE6"/>
    <w:rsid w:val="009F79FC"/>
    <w:rsid w:val="00A151E1"/>
    <w:rsid w:val="00A62E2F"/>
    <w:rsid w:val="00AE0B46"/>
    <w:rsid w:val="00B0730D"/>
    <w:rsid w:val="00B168CA"/>
    <w:rsid w:val="00B27C34"/>
    <w:rsid w:val="00BE082C"/>
    <w:rsid w:val="00C2452E"/>
    <w:rsid w:val="00C61585"/>
    <w:rsid w:val="00D54621"/>
    <w:rsid w:val="00E30DA6"/>
    <w:rsid w:val="09DB4F16"/>
    <w:rsid w:val="0AF11996"/>
    <w:rsid w:val="0BD460C1"/>
    <w:rsid w:val="0BDF6813"/>
    <w:rsid w:val="0D957AD2"/>
    <w:rsid w:val="11292A0B"/>
    <w:rsid w:val="12C549B5"/>
    <w:rsid w:val="13685340"/>
    <w:rsid w:val="15DB629E"/>
    <w:rsid w:val="16210154"/>
    <w:rsid w:val="165247B2"/>
    <w:rsid w:val="17037AE7"/>
    <w:rsid w:val="18DC65B5"/>
    <w:rsid w:val="19595E57"/>
    <w:rsid w:val="19DD25E4"/>
    <w:rsid w:val="1B6B3C20"/>
    <w:rsid w:val="1DB7139E"/>
    <w:rsid w:val="202D5948"/>
    <w:rsid w:val="215D225D"/>
    <w:rsid w:val="21897ECB"/>
    <w:rsid w:val="24BE45A0"/>
    <w:rsid w:val="28687E65"/>
    <w:rsid w:val="2A622692"/>
    <w:rsid w:val="2BB313F7"/>
    <w:rsid w:val="34362BC5"/>
    <w:rsid w:val="358D0F0B"/>
    <w:rsid w:val="36D668E1"/>
    <w:rsid w:val="37B95FE7"/>
    <w:rsid w:val="39B72177"/>
    <w:rsid w:val="3B602C1D"/>
    <w:rsid w:val="3DD86A9B"/>
    <w:rsid w:val="3F36616F"/>
    <w:rsid w:val="3FAC10DE"/>
    <w:rsid w:val="3FBA5633"/>
    <w:rsid w:val="3FDF2363"/>
    <w:rsid w:val="42764AD5"/>
    <w:rsid w:val="43664B49"/>
    <w:rsid w:val="44AA399F"/>
    <w:rsid w:val="463D4287"/>
    <w:rsid w:val="481728B6"/>
    <w:rsid w:val="483671E0"/>
    <w:rsid w:val="4B2E0642"/>
    <w:rsid w:val="4B5F6A4E"/>
    <w:rsid w:val="4B663FE5"/>
    <w:rsid w:val="4CB22BAD"/>
    <w:rsid w:val="4D7F0CE1"/>
    <w:rsid w:val="4FC34BA9"/>
    <w:rsid w:val="55AA245F"/>
    <w:rsid w:val="57521214"/>
    <w:rsid w:val="580E2D09"/>
    <w:rsid w:val="59594ADC"/>
    <w:rsid w:val="5AEC0A8A"/>
    <w:rsid w:val="5CB70498"/>
    <w:rsid w:val="5FC627A0"/>
    <w:rsid w:val="62724528"/>
    <w:rsid w:val="62A03AFF"/>
    <w:rsid w:val="678216A2"/>
    <w:rsid w:val="6D3E48BB"/>
    <w:rsid w:val="6D747CDF"/>
    <w:rsid w:val="6F55769C"/>
    <w:rsid w:val="7075449A"/>
    <w:rsid w:val="76D417EE"/>
    <w:rsid w:val="77F75794"/>
    <w:rsid w:val="79A656C4"/>
    <w:rsid w:val="79FF6B82"/>
    <w:rsid w:val="7A1E16FE"/>
    <w:rsid w:val="7A480529"/>
    <w:rsid w:val="7C914409"/>
    <w:rsid w:val="7D1F59B2"/>
    <w:rsid w:val="7E725B75"/>
    <w:rsid w:val="7E7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0" w:semiHidden="0"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envelope address"/>
    <w:basedOn w:val="1"/>
    <w:unhideWhenUsed/>
    <w:qFormat/>
    <w:uiPriority w:val="0"/>
    <w:pPr>
      <w:framePr w:w="7920" w:h="1980" w:hRule="exact" w:hSpace="180" w:wrap="around" w:vAnchor="margin" w:hAnchor="page" w:xAlign="center" w:yAlign="bottom"/>
      <w:snapToGrid w:val="0"/>
      <w:ind w:left="100" w:leftChars="1400"/>
    </w:pPr>
    <w:rPr>
      <w:rFonts w:ascii="等线 Light" w:hAnsi="等线 Light" w:eastAsia="等线 Light" w:cs="Times New Roman"/>
      <w:sz w:val="24"/>
      <w:szCs w:val="24"/>
    </w:rPr>
  </w:style>
  <w:style w:type="paragraph" w:styleId="12">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unhideWhenUsed/>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rPr>
      <w:sz w:val="24"/>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Hyperlink"/>
    <w:basedOn w:val="18"/>
    <w:unhideWhenUsed/>
    <w:uiPriority w:val="99"/>
    <w:rPr>
      <w:color w:val="0563C1" w:themeColor="hyperlink"/>
      <w:u w:val="single"/>
      <w14:textFill>
        <w14:solidFill>
          <w14:schemeClr w14:val="hlink"/>
        </w14:solidFill>
      </w14:textFill>
    </w:rPr>
  </w:style>
  <w:style w:type="character" w:customStyle="1" w:styleId="20">
    <w:name w:val="标题 1 字符"/>
    <w:basedOn w:val="18"/>
    <w:link w:val="2"/>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qFormat/>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rPr>
  </w:style>
  <w:style w:type="character" w:customStyle="1" w:styleId="25">
    <w:name w:val="标题 6 字符"/>
    <w:basedOn w:val="18"/>
    <w:link w:val="7"/>
    <w:semiHidden/>
    <w:qFormat/>
    <w:uiPriority w:val="9"/>
    <w:rPr>
      <w:rFonts w:cstheme="majorBidi"/>
      <w:b/>
      <w:bCs/>
      <w:color w:val="2F5597" w:themeColor="accent1" w:themeShade="BF"/>
    </w:rPr>
  </w:style>
  <w:style w:type="character" w:customStyle="1" w:styleId="26">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i/>
      <w:iCs/>
      <w:color w:val="2F5597" w:themeColor="accent1" w:themeShade="BF"/>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Unresolved Mention"/>
    <w:basedOn w:val="18"/>
    <w:semiHidden/>
    <w:unhideWhenUsed/>
    <w:qFormat/>
    <w:uiPriority w:val="99"/>
    <w:rPr>
      <w:color w:val="605E5C"/>
      <w:shd w:val="clear" w:color="auto" w:fill="E1DFDD"/>
    </w:rPr>
  </w:style>
  <w:style w:type="paragraph" w:customStyle="1" w:styleId="41">
    <w:name w:val="样式 17 磅"/>
    <w:next w:val="11"/>
    <w:qFormat/>
    <w:uiPriority w:val="0"/>
    <w:pPr>
      <w:widowControl w:val="0"/>
      <w:jc w:val="both"/>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1849</Words>
  <Characters>1966</Characters>
  <Lines>8</Lines>
  <Paragraphs>2</Paragraphs>
  <TotalTime>332</TotalTime>
  <ScaleCrop>false</ScaleCrop>
  <LinksUpToDate>false</LinksUpToDate>
  <CharactersWithSpaces>1990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2025-07-09T15:54:00Z</dcterms:created>
  <dc:creator>Ashuang</dc:creator>
  <cp:lastModifiedBy>吃十口的十山</cp:lastModifiedBy>
  <dcterms:modified xsi:type="dcterms:W3CDTF">2026-05-22T12:43:56Z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eyJoZGlkIjoiYWNkYjlhMDFmZTI2NTJiNjNmOTAyM2ZiMzBiNThhOGUiLCJ1c2VySWQiOiIyMjk1NDYxODkifQ==</vt:lpwstr>
  </property>
  <property fmtid="{D5CDD505-2E9C-101B-9397-08002B2CF9AE}" pid="3" name="KSOProductBuildVer">
    <vt:lpwstr>2052-12.1.0.24034</vt:lpwstr>
  </property>
  <property fmtid="{D5CDD505-2E9C-101B-9397-08002B2CF9AE}" pid="4" name="ICV">
    <vt:lpwstr>164EC91140BD4D52882D43BBB185F8AF_13</vt:lpwstr>
  </property>
</Properties>
</file>